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463D3" w14:textId="77777777" w:rsidR="00FE7160" w:rsidRDefault="00F60EEF">
      <w:pPr>
        <w:pStyle w:val="Body"/>
        <w:jc w:val="center"/>
        <w:rPr>
          <w:b/>
          <w:bCs/>
          <w:sz w:val="32"/>
          <w:szCs w:val="32"/>
        </w:rPr>
      </w:pPr>
      <w:r>
        <w:rPr>
          <w:b/>
          <w:bCs/>
          <w:sz w:val="32"/>
          <w:szCs w:val="32"/>
        </w:rPr>
        <w:t>NOTICE OF VESTRY MEETING</w:t>
      </w:r>
    </w:p>
    <w:p w14:paraId="00F6812E" w14:textId="77777777" w:rsidR="00FE7160" w:rsidRDefault="00FE7160">
      <w:pPr>
        <w:pStyle w:val="Body"/>
        <w:jc w:val="center"/>
        <w:rPr>
          <w:b/>
          <w:bCs/>
          <w:sz w:val="28"/>
          <w:szCs w:val="28"/>
        </w:rPr>
      </w:pPr>
    </w:p>
    <w:p w14:paraId="0BC667EE" w14:textId="77777777" w:rsidR="00FE7160" w:rsidRDefault="00F60EEF">
      <w:pPr>
        <w:pStyle w:val="Body"/>
        <w:jc w:val="center"/>
        <w:rPr>
          <w:b/>
          <w:bCs/>
          <w:sz w:val="28"/>
          <w:szCs w:val="28"/>
        </w:rPr>
      </w:pPr>
      <w:r>
        <w:rPr>
          <w:b/>
          <w:bCs/>
          <w:sz w:val="28"/>
          <w:szCs w:val="28"/>
        </w:rPr>
        <w:t>Parish of Bunbury</w:t>
      </w:r>
    </w:p>
    <w:p w14:paraId="558DBB00" w14:textId="77777777" w:rsidR="00FE7160" w:rsidRDefault="00FE7160">
      <w:pPr>
        <w:pStyle w:val="Body"/>
        <w:jc w:val="center"/>
        <w:rPr>
          <w:sz w:val="28"/>
          <w:szCs w:val="28"/>
        </w:rPr>
      </w:pPr>
    </w:p>
    <w:p w14:paraId="394BD46B" w14:textId="77777777" w:rsidR="00FE7160" w:rsidRDefault="00FE7160">
      <w:pPr>
        <w:pStyle w:val="Body"/>
        <w:jc w:val="center"/>
        <w:rPr>
          <w:sz w:val="28"/>
          <w:szCs w:val="28"/>
        </w:rPr>
      </w:pPr>
    </w:p>
    <w:p w14:paraId="2D20CDC3" w14:textId="38F6B4EF" w:rsidR="00FE7160" w:rsidRDefault="00F60EEF">
      <w:pPr>
        <w:pStyle w:val="Body"/>
        <w:jc w:val="left"/>
      </w:pPr>
      <w:r>
        <w:t xml:space="preserve">Notice is hereby given of a Vestry Meeting of the parishioners to be held in St Boniface Church on Sunday 16th May </w:t>
      </w:r>
      <w:r>
        <w:t>20</w:t>
      </w:r>
      <w:r>
        <w:t>20 at 1</w:t>
      </w:r>
      <w:r w:rsidR="006813D6">
        <w:t>2 noon</w:t>
      </w:r>
      <w:r>
        <w:t>.</w:t>
      </w:r>
      <w:r w:rsidR="006813D6">
        <w:t xml:space="preserve">  </w:t>
      </w:r>
    </w:p>
    <w:p w14:paraId="77B843E7" w14:textId="7311F6D7" w:rsidR="006813D6" w:rsidRDefault="006813D6">
      <w:pPr>
        <w:pStyle w:val="Body"/>
        <w:jc w:val="left"/>
      </w:pPr>
    </w:p>
    <w:p w14:paraId="4DE90B2A" w14:textId="77777777" w:rsidR="006813D6" w:rsidRDefault="006813D6" w:rsidP="006813D6">
      <w:pPr>
        <w:pStyle w:val="Default"/>
        <w:rPr>
          <w:rFonts w:ascii="Calibri" w:hAnsi="Calibri" w:cs="Arial"/>
        </w:rPr>
      </w:pPr>
      <w:r>
        <w:rPr>
          <w:rFonts w:ascii="Calibri" w:hAnsi="Calibri" w:cs="Arial"/>
        </w:rPr>
        <w:t>The meeting will be held as a Zoom meeting with the following details:</w:t>
      </w:r>
    </w:p>
    <w:p w14:paraId="005E16D7" w14:textId="77777777" w:rsidR="006813D6" w:rsidRDefault="006813D6" w:rsidP="006813D6">
      <w:pPr>
        <w:pStyle w:val="Default"/>
        <w:rPr>
          <w:rFonts w:ascii="Calibri" w:hAnsi="Calibri" w:cs="Arial"/>
        </w:rPr>
      </w:pPr>
    </w:p>
    <w:p w14:paraId="349EDBA5" w14:textId="77777777" w:rsidR="006813D6" w:rsidRDefault="006813D6" w:rsidP="006813D6">
      <w:pPr>
        <w:pStyle w:val="txg1"/>
        <w:shd w:val="clear" w:color="auto" w:fill="FFFFFF"/>
        <w:spacing w:before="0" w:beforeAutospacing="0"/>
        <w:rPr>
          <w:rFonts w:ascii="Arial" w:hAnsi="Arial" w:cs="Arial"/>
          <w:color w:val="000000"/>
          <w:spacing w:val="3"/>
        </w:rPr>
      </w:pPr>
      <w:hyperlink r:id="rId7" w:history="1">
        <w:r>
          <w:rPr>
            <w:rStyle w:val="Hyperlink"/>
            <w:rFonts w:ascii="Roboto" w:hAnsi="Roboto"/>
            <w:b/>
            <w:bCs/>
            <w:color w:val="1A73E8"/>
            <w:sz w:val="21"/>
            <w:szCs w:val="21"/>
            <w:shd w:val="clear" w:color="auto" w:fill="F1F3F4"/>
          </w:rPr>
          <w:t>https://us02web.zoom.us/j/81748214227?pwd=ZzBvb1UrdmJnVmpGNkJhckF4TUdjdz09</w:t>
        </w:r>
      </w:hyperlink>
      <w:r>
        <w:rPr>
          <w:rFonts w:ascii="Roboto" w:hAnsi="Roboto"/>
          <w:b/>
          <w:bCs/>
          <w:color w:val="3C4043"/>
          <w:sz w:val="21"/>
          <w:szCs w:val="21"/>
          <w:shd w:val="clear" w:color="auto" w:fill="F1F3F4"/>
        </w:rPr>
        <w:br/>
      </w:r>
      <w:r>
        <w:rPr>
          <w:rFonts w:ascii="Roboto" w:hAnsi="Roboto"/>
          <w:b/>
          <w:bCs/>
          <w:color w:val="3C4043"/>
          <w:sz w:val="21"/>
          <w:szCs w:val="21"/>
          <w:shd w:val="clear" w:color="auto" w:fill="F1F3F4"/>
        </w:rPr>
        <w:br/>
        <w:t>Meeting ID: 817 4821 4227</w:t>
      </w:r>
      <w:r>
        <w:rPr>
          <w:rFonts w:ascii="Roboto" w:hAnsi="Roboto"/>
          <w:b/>
          <w:bCs/>
          <w:color w:val="3C4043"/>
          <w:sz w:val="21"/>
          <w:szCs w:val="21"/>
          <w:shd w:val="clear" w:color="auto" w:fill="F1F3F4"/>
        </w:rPr>
        <w:br/>
        <w:t>Passcode: 585088</w:t>
      </w:r>
    </w:p>
    <w:p w14:paraId="1337951D" w14:textId="77777777" w:rsidR="006813D6" w:rsidRDefault="006813D6">
      <w:pPr>
        <w:pStyle w:val="Body"/>
        <w:jc w:val="left"/>
      </w:pPr>
    </w:p>
    <w:p w14:paraId="5E8270DA" w14:textId="77777777" w:rsidR="00FE7160" w:rsidRDefault="00FE7160">
      <w:pPr>
        <w:pStyle w:val="Body"/>
      </w:pPr>
    </w:p>
    <w:p w14:paraId="4D30522E" w14:textId="77777777" w:rsidR="00FE7160" w:rsidRDefault="00F60EEF">
      <w:pPr>
        <w:pStyle w:val="Body"/>
        <w:jc w:val="left"/>
      </w:pPr>
      <w:r>
        <w:t>The meeting of parishioners is a joint meeting of:</w:t>
      </w:r>
    </w:p>
    <w:p w14:paraId="51CD99A2" w14:textId="77777777" w:rsidR="00FE7160" w:rsidRDefault="00FE7160">
      <w:pPr>
        <w:pStyle w:val="Body"/>
        <w:jc w:val="left"/>
      </w:pPr>
    </w:p>
    <w:p w14:paraId="578BBD68" w14:textId="77777777" w:rsidR="00FE7160" w:rsidRDefault="00F60EEF">
      <w:pPr>
        <w:pStyle w:val="Body"/>
        <w:ind w:left="1134" w:hanging="414"/>
        <w:jc w:val="left"/>
      </w:pPr>
      <w:r>
        <w:t>1</w:t>
      </w:r>
      <w:r>
        <w:tab/>
        <w:t>T</w:t>
      </w:r>
      <w:r>
        <w:t xml:space="preserve">hose persons whose names are entered on the church electoral roll of the parish, </w:t>
      </w:r>
    </w:p>
    <w:p w14:paraId="26EE2BA7" w14:textId="77777777" w:rsidR="00FE7160" w:rsidRDefault="00FE7160">
      <w:pPr>
        <w:pStyle w:val="Body"/>
        <w:ind w:left="1134" w:hanging="414"/>
      </w:pPr>
    </w:p>
    <w:p w14:paraId="1A0D7C96" w14:textId="77777777" w:rsidR="00FE7160" w:rsidRDefault="00F60EEF">
      <w:pPr>
        <w:pStyle w:val="Body"/>
        <w:ind w:left="1134" w:hanging="414"/>
      </w:pPr>
      <w:r>
        <w:t>and</w:t>
      </w:r>
    </w:p>
    <w:p w14:paraId="127154F2" w14:textId="77777777" w:rsidR="00FE7160" w:rsidRDefault="00FE7160">
      <w:pPr>
        <w:pStyle w:val="Body"/>
        <w:ind w:left="1134" w:hanging="414"/>
      </w:pPr>
    </w:p>
    <w:p w14:paraId="20D48236" w14:textId="77777777" w:rsidR="00FE7160" w:rsidRDefault="00F60EEF">
      <w:pPr>
        <w:pStyle w:val="list1"/>
        <w:jc w:val="left"/>
      </w:pPr>
      <w:r>
        <w:t>2</w:t>
      </w:r>
      <w:r>
        <w:tab/>
        <w:t>Those persons resident in the parish whose names are entered on a register of local government electors by reason of such residence</w:t>
      </w:r>
    </w:p>
    <w:p w14:paraId="1394113C" w14:textId="77777777" w:rsidR="00FE7160" w:rsidRDefault="00FE7160">
      <w:pPr>
        <w:pStyle w:val="Body"/>
        <w:ind w:left="1134" w:hanging="414"/>
      </w:pPr>
    </w:p>
    <w:p w14:paraId="3265E671" w14:textId="77777777" w:rsidR="00FE7160" w:rsidRDefault="00F60EEF">
      <w:pPr>
        <w:pStyle w:val="Body"/>
      </w:pPr>
      <w:r>
        <w:t>The Churchwardens shall be chosen</w:t>
      </w:r>
      <w:r>
        <w:t xml:space="preserve"> from persons who have been </w:t>
      </w:r>
      <w:proofErr w:type="spellStart"/>
      <w:r>
        <w:t>baptised</w:t>
      </w:r>
      <w:proofErr w:type="spellEnd"/>
      <w:r>
        <w:t xml:space="preserve"> and -</w:t>
      </w:r>
    </w:p>
    <w:p w14:paraId="0A464702" w14:textId="77777777" w:rsidR="00FE7160" w:rsidRDefault="00FE7160">
      <w:pPr>
        <w:pStyle w:val="Body"/>
      </w:pPr>
    </w:p>
    <w:p w14:paraId="451ED5EB" w14:textId="77777777" w:rsidR="00FE7160" w:rsidRDefault="00F60EEF">
      <w:pPr>
        <w:pStyle w:val="list1"/>
        <w:jc w:val="left"/>
      </w:pPr>
      <w:r>
        <w:t>1</w:t>
      </w:r>
      <w:r>
        <w:tab/>
        <w:t>whose names are on the electoral roll of the parish</w:t>
      </w:r>
    </w:p>
    <w:p w14:paraId="4B016912" w14:textId="77777777" w:rsidR="00FE7160" w:rsidRDefault="00FE7160">
      <w:pPr>
        <w:pStyle w:val="list1"/>
      </w:pPr>
    </w:p>
    <w:p w14:paraId="1028A312" w14:textId="77777777" w:rsidR="00FE7160" w:rsidRDefault="00F60EEF">
      <w:pPr>
        <w:pStyle w:val="Body"/>
        <w:ind w:left="1134" w:hanging="414"/>
        <w:jc w:val="left"/>
      </w:pPr>
      <w:r>
        <w:t>2</w:t>
      </w:r>
      <w:r>
        <w:tab/>
        <w:t>who are actual communicants</w:t>
      </w:r>
    </w:p>
    <w:p w14:paraId="0204A09E" w14:textId="77777777" w:rsidR="00FE7160" w:rsidRDefault="00FE7160">
      <w:pPr>
        <w:pStyle w:val="Body"/>
        <w:ind w:left="1134" w:hanging="414"/>
      </w:pPr>
    </w:p>
    <w:p w14:paraId="06926DEC" w14:textId="77777777" w:rsidR="00FE7160" w:rsidRDefault="00F60EEF">
      <w:pPr>
        <w:pStyle w:val="Body"/>
        <w:ind w:left="1134" w:hanging="414"/>
      </w:pPr>
      <w:r>
        <w:t>3</w:t>
      </w:r>
      <w:r>
        <w:tab/>
        <w:t>who are aged 21 years or upwards</w:t>
      </w:r>
    </w:p>
    <w:p w14:paraId="3A8FA3C5" w14:textId="77777777" w:rsidR="00FE7160" w:rsidRDefault="00FE7160">
      <w:pPr>
        <w:pStyle w:val="Body"/>
        <w:ind w:left="1134" w:hanging="414"/>
      </w:pPr>
    </w:p>
    <w:p w14:paraId="338A8D68" w14:textId="77777777" w:rsidR="00FE7160" w:rsidRDefault="00F60EEF">
      <w:pPr>
        <w:pStyle w:val="Body"/>
        <w:numPr>
          <w:ilvl w:val="0"/>
          <w:numId w:val="3"/>
        </w:numPr>
        <w:jc w:val="left"/>
      </w:pPr>
      <w:r>
        <w:t xml:space="preserve">who are not disqualified as laid out in section 1 or 2 </w:t>
      </w:r>
      <w:proofErr w:type="gramStart"/>
      <w:r>
        <w:t>below</w:t>
      </w:r>
      <w:proofErr w:type="gramEnd"/>
    </w:p>
    <w:p w14:paraId="655F98F5" w14:textId="77777777" w:rsidR="00FE7160" w:rsidRDefault="00FE7160">
      <w:pPr>
        <w:pStyle w:val="Body"/>
        <w:jc w:val="left"/>
      </w:pPr>
    </w:p>
    <w:p w14:paraId="1F7BE877" w14:textId="77777777" w:rsidR="00FE7160" w:rsidRDefault="00F60EEF">
      <w:pPr>
        <w:pStyle w:val="Body"/>
        <w:jc w:val="left"/>
      </w:pPr>
      <w:r>
        <w:t xml:space="preserve">No person shall be chosen as churchwarden of a parish for any period of office unless they </w:t>
      </w:r>
    </w:p>
    <w:p w14:paraId="6F91E190" w14:textId="77777777" w:rsidR="00FE7160" w:rsidRDefault="00F60EEF">
      <w:pPr>
        <w:pStyle w:val="list1"/>
        <w:jc w:val="left"/>
      </w:pPr>
      <w:r>
        <w:t>1</w:t>
      </w:r>
      <w:r>
        <w:tab/>
        <w:t>have signified consent to serve as such; and</w:t>
      </w:r>
    </w:p>
    <w:p w14:paraId="4A874454" w14:textId="77777777" w:rsidR="00FE7160" w:rsidRDefault="00FE7160">
      <w:pPr>
        <w:pStyle w:val="list1"/>
        <w:jc w:val="left"/>
      </w:pPr>
    </w:p>
    <w:p w14:paraId="42551D76" w14:textId="77777777" w:rsidR="00FE7160" w:rsidRDefault="00F60EEF">
      <w:pPr>
        <w:pStyle w:val="list1"/>
        <w:jc w:val="left"/>
      </w:pPr>
      <w:r>
        <w:t>2</w:t>
      </w:r>
      <w:r>
        <w:tab/>
        <w:t>have not signified consent to serve as such for the same period of office in any other parish (not being a related</w:t>
      </w:r>
      <w:r>
        <w:t xml:space="preserve"> parish) or, if such consent has been signified and the meeting of the parishioners to elect churchwardens of that other parish has been held, was not chosen as churchwarden of that other parish.</w:t>
      </w:r>
    </w:p>
    <w:p w14:paraId="565814A1" w14:textId="77777777" w:rsidR="00FE7160" w:rsidRDefault="00FE7160">
      <w:pPr>
        <w:pStyle w:val="Body"/>
        <w:jc w:val="left"/>
      </w:pPr>
    </w:p>
    <w:p w14:paraId="0C1C3963" w14:textId="77777777" w:rsidR="00FE7160" w:rsidRDefault="00FE7160">
      <w:pPr>
        <w:pStyle w:val="Body"/>
        <w:ind w:left="414" w:hanging="414"/>
      </w:pPr>
    </w:p>
    <w:p w14:paraId="31D236B9" w14:textId="77777777" w:rsidR="00FE7160" w:rsidRDefault="00F60EEF">
      <w:pPr>
        <w:pStyle w:val="Body"/>
        <w:tabs>
          <w:tab w:val="left" w:pos="4111"/>
          <w:tab w:val="left" w:pos="7513"/>
        </w:tabs>
      </w:pPr>
      <w:r>
        <w:rPr>
          <w:lang w:val="de-DE"/>
        </w:rPr>
        <w:t>Signed</w:t>
      </w:r>
      <w:r>
        <w:rPr>
          <w:lang w:val="de-DE"/>
        </w:rPr>
        <w:tab/>
        <w:t xml:space="preserve">Vicar </w:t>
      </w:r>
      <w:r>
        <w:rPr>
          <w:lang w:val="de-DE"/>
        </w:rPr>
        <w:tab/>
        <w:t>Date</w:t>
      </w:r>
    </w:p>
    <w:p w14:paraId="688A340B" w14:textId="77777777" w:rsidR="00FE7160" w:rsidRDefault="00FE7160">
      <w:pPr>
        <w:pStyle w:val="Body"/>
        <w:ind w:left="414" w:hanging="414"/>
        <w:jc w:val="center"/>
      </w:pPr>
    </w:p>
    <w:p w14:paraId="18FB65DC" w14:textId="77777777" w:rsidR="00FE7160" w:rsidRDefault="00FE7160">
      <w:pPr>
        <w:pStyle w:val="Body"/>
        <w:ind w:left="567" w:hanging="567"/>
        <w:jc w:val="left"/>
        <w:rPr>
          <w:b/>
          <w:bCs/>
          <w:sz w:val="22"/>
          <w:szCs w:val="22"/>
        </w:rPr>
      </w:pPr>
    </w:p>
    <w:p w14:paraId="7F7F76EB" w14:textId="77777777" w:rsidR="00FE7160" w:rsidRDefault="00FE7160">
      <w:pPr>
        <w:pStyle w:val="Body"/>
        <w:ind w:left="567" w:hanging="567"/>
        <w:jc w:val="left"/>
        <w:rPr>
          <w:b/>
          <w:bCs/>
          <w:sz w:val="22"/>
          <w:szCs w:val="22"/>
        </w:rPr>
      </w:pPr>
    </w:p>
    <w:p w14:paraId="580218F2" w14:textId="77777777" w:rsidR="00FE7160" w:rsidRDefault="00F60EEF">
      <w:pPr>
        <w:pStyle w:val="ListParagraph"/>
        <w:numPr>
          <w:ilvl w:val="0"/>
          <w:numId w:val="5"/>
        </w:numPr>
        <w:jc w:val="left"/>
        <w:rPr>
          <w:b/>
          <w:bCs/>
        </w:rPr>
      </w:pPr>
      <w:r>
        <w:rPr>
          <w:b/>
          <w:bCs/>
        </w:rPr>
        <w:t>General disqualifications</w:t>
      </w:r>
    </w:p>
    <w:p w14:paraId="6383D441" w14:textId="77777777" w:rsidR="00FE7160" w:rsidRDefault="00F60EEF">
      <w:pPr>
        <w:pStyle w:val="Body"/>
        <w:ind w:left="993" w:hanging="426"/>
        <w:jc w:val="left"/>
      </w:pPr>
      <w:r>
        <w:t>(1)</w:t>
      </w:r>
      <w:r>
        <w:tab/>
        <w:t>A pers</w:t>
      </w:r>
      <w:r>
        <w:t xml:space="preserve">on shall be disqualified from being chosen for the office of churchwarden if they are disqualified from being a charity trustee under section 178 of the Charities Act 2011 and the disqualification is not for the time being subject to a general </w:t>
      </w:r>
      <w:r>
        <w:lastRenderedPageBreak/>
        <w:t>waiver by th</w:t>
      </w:r>
      <w:r>
        <w:t>e Charity Commissioners under subsection (4) of that section or to a waiver by them under that subsection in respect of all ecclesiastical charities established for purposes relating to the parish concerned.</w:t>
      </w:r>
      <w:r>
        <w:br/>
      </w:r>
      <w:r>
        <w:t>(</w:t>
      </w:r>
      <w:r>
        <w:rPr>
          <w:rtl/>
          <w:lang w:val="ar-SA"/>
        </w:rPr>
        <w:t>“</w:t>
      </w:r>
      <w:r>
        <w:t>Ecclesiastical charity</w:t>
      </w:r>
      <w:r>
        <w:t xml:space="preserve">” </w:t>
      </w:r>
      <w:r>
        <w:t>has the same meaning a</w:t>
      </w:r>
      <w:r>
        <w:t xml:space="preserve">s that assigned to that expression in the Local Government Act 1894) </w:t>
      </w:r>
    </w:p>
    <w:p w14:paraId="5372A15F" w14:textId="77777777" w:rsidR="00FE7160" w:rsidRDefault="00FE7160">
      <w:pPr>
        <w:pStyle w:val="Body"/>
        <w:ind w:left="567"/>
        <w:jc w:val="left"/>
      </w:pPr>
    </w:p>
    <w:p w14:paraId="6FA59898" w14:textId="77777777" w:rsidR="00FE7160" w:rsidRDefault="00F60EEF">
      <w:pPr>
        <w:pStyle w:val="Body"/>
        <w:ind w:left="993" w:hanging="426"/>
        <w:jc w:val="left"/>
      </w:pPr>
      <w:r>
        <w:t>(2)</w:t>
      </w:r>
      <w:r>
        <w:tab/>
        <w:t xml:space="preserve">A person shall be disqualified from being chosen for the office of churchwarden if they have been convicted of any offence mentioned in Schedule 1 to the Children and Young Persons </w:t>
      </w:r>
      <w:r>
        <w:t>Act 1933. (This includes any offence which, by virtue of any enactment, is to be treated as being included in all or any of the provisions of that Act.)</w:t>
      </w:r>
    </w:p>
    <w:p w14:paraId="3EDBEC51" w14:textId="77777777" w:rsidR="00FE7160" w:rsidRDefault="00F60EEF">
      <w:pPr>
        <w:pStyle w:val="Body"/>
        <w:ind w:left="993" w:hanging="426"/>
        <w:jc w:val="left"/>
      </w:pPr>
      <w:r>
        <w:t>(3)</w:t>
      </w:r>
      <w:r>
        <w:tab/>
        <w:t>A person shall be disqualified from being chosen for the office of churchwarden if they are disqual</w:t>
      </w:r>
      <w:r>
        <w:t>ified from holding that office under section 10(6) of the Incumbents (Vacation of Benefices) Measure 1977.</w:t>
      </w:r>
    </w:p>
    <w:p w14:paraId="1605A4E3" w14:textId="77777777" w:rsidR="00FE7160" w:rsidRDefault="00FE7160">
      <w:pPr>
        <w:pStyle w:val="Body"/>
        <w:jc w:val="left"/>
      </w:pPr>
    </w:p>
    <w:p w14:paraId="71935A8D" w14:textId="77777777" w:rsidR="00FE7160" w:rsidRDefault="00F60EEF">
      <w:pPr>
        <w:pStyle w:val="Body"/>
        <w:ind w:left="567" w:hanging="567"/>
        <w:jc w:val="left"/>
        <w:rPr>
          <w:b/>
          <w:bCs/>
        </w:rPr>
      </w:pPr>
      <w:r>
        <w:rPr>
          <w:b/>
          <w:bCs/>
        </w:rPr>
        <w:t>2</w:t>
      </w:r>
      <w:r>
        <w:rPr>
          <w:b/>
          <w:bCs/>
        </w:rPr>
        <w:tab/>
        <w:t>Disqualification after six periods of office</w:t>
      </w:r>
    </w:p>
    <w:p w14:paraId="3D05B501" w14:textId="77777777" w:rsidR="00FE7160" w:rsidRDefault="00FE7160">
      <w:pPr>
        <w:pStyle w:val="Body"/>
        <w:ind w:left="567" w:hanging="567"/>
        <w:jc w:val="left"/>
      </w:pPr>
    </w:p>
    <w:p w14:paraId="1EFDC2DA" w14:textId="77777777" w:rsidR="00FE7160" w:rsidRDefault="00F60EEF">
      <w:pPr>
        <w:pStyle w:val="Body"/>
        <w:ind w:left="567"/>
        <w:jc w:val="left"/>
      </w:pPr>
      <w:r>
        <w:t xml:space="preserve">Without prejudice to section 1 above, a person shall be disqualified from being chosen for the </w:t>
      </w:r>
      <w:r>
        <w:t>office of churchwarden when that person has served as a churchwarden of the same parish for six successive periods of office until the annual meeting of the parishioners to elect churchwardens in the next year but one following the date on which that perso</w:t>
      </w:r>
      <w:r>
        <w:t>n vacated office at the end of the last such period:</w:t>
      </w:r>
    </w:p>
    <w:p w14:paraId="0828F6B9" w14:textId="77777777" w:rsidR="00FE7160" w:rsidRDefault="00F60EEF">
      <w:pPr>
        <w:pStyle w:val="Body"/>
        <w:ind w:left="567"/>
        <w:jc w:val="left"/>
      </w:pPr>
      <w:r>
        <w:t>Provided that a meeting of the parishioners may by resolution decide that this section shall not apply in relation to the parish concerned.</w:t>
      </w:r>
    </w:p>
    <w:p w14:paraId="268DBC4C" w14:textId="77777777" w:rsidR="00FE7160" w:rsidRDefault="00F60EEF">
      <w:pPr>
        <w:pStyle w:val="Body"/>
        <w:ind w:left="567"/>
        <w:jc w:val="left"/>
      </w:pPr>
      <w:r>
        <w:t>Any such resolution may be revoked by a subsequent meeting of t</w:t>
      </w:r>
      <w:r>
        <w:t>he parishioners.</w:t>
      </w:r>
    </w:p>
    <w:p w14:paraId="267D8614" w14:textId="77777777" w:rsidR="00FE7160" w:rsidRDefault="00FE7160">
      <w:pPr>
        <w:pStyle w:val="Body"/>
        <w:jc w:val="left"/>
      </w:pPr>
    </w:p>
    <w:p w14:paraId="388D7845" w14:textId="77777777" w:rsidR="00FE7160" w:rsidRDefault="00F60EEF">
      <w:pPr>
        <w:pStyle w:val="Body"/>
      </w:pPr>
      <w:r>
        <w:rPr>
          <w:b/>
          <w:bCs/>
          <w:lang w:val="de-DE"/>
        </w:rPr>
        <w:t>Note</w:t>
      </w:r>
      <w:r>
        <w:t xml:space="preserve">: A person is disqualified from being a charity trustee under the Charities Act if they have been convicted of an offence involving deception or dishonesty (unless any such conviction is legally regarded as spent), if they are an </w:t>
      </w:r>
      <w:r>
        <w:t>undischarged bankrupt, have made compositions or arrangements with any creditors from which they have not been discharged or have been removed from serving as a charity trustee, or been stopped from acting in a management position within a charity.</w:t>
      </w:r>
    </w:p>
    <w:sectPr w:rsidR="00FE7160">
      <w:headerReference w:type="default" r:id="rId8"/>
      <w:footerReference w:type="default" r:id="rId9"/>
      <w:pgSz w:w="11900" w:h="16840"/>
      <w:pgMar w:top="567" w:right="1134" w:bottom="567" w:left="1134" w:header="720" w:footer="2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652F5" w14:textId="77777777" w:rsidR="00F60EEF" w:rsidRDefault="00F60EEF">
      <w:r>
        <w:separator/>
      </w:r>
    </w:p>
  </w:endnote>
  <w:endnote w:type="continuationSeparator" w:id="0">
    <w:p w14:paraId="1939A4EF" w14:textId="77777777" w:rsidR="00F60EEF" w:rsidRDefault="00F60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B054" w14:textId="77777777" w:rsidR="00FE7160" w:rsidRDefault="00FE716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72750" w14:textId="77777777" w:rsidR="00F60EEF" w:rsidRDefault="00F60EEF">
      <w:r>
        <w:separator/>
      </w:r>
    </w:p>
  </w:footnote>
  <w:footnote w:type="continuationSeparator" w:id="0">
    <w:p w14:paraId="591EFD46" w14:textId="77777777" w:rsidR="00F60EEF" w:rsidRDefault="00F60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2ECE" w14:textId="77777777" w:rsidR="00FE7160" w:rsidRDefault="00FE716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0FEC"/>
    <w:multiLevelType w:val="hybridMultilevel"/>
    <w:tmpl w:val="E60268E2"/>
    <w:styleLink w:val="ImportedStyle1"/>
    <w:lvl w:ilvl="0" w:tplc="064E3186">
      <w:start w:val="1"/>
      <w:numFmt w:val="decimal"/>
      <w:lvlText w:val="%1."/>
      <w:lvlJc w:val="left"/>
      <w:pPr>
        <w:ind w:left="114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437E8B90">
      <w:start w:val="1"/>
      <w:numFmt w:val="lowerLetter"/>
      <w:lvlText w:val="%2."/>
      <w:lvlJc w:val="left"/>
      <w:pPr>
        <w:tabs>
          <w:tab w:val="left" w:pos="11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BA84366">
      <w:start w:val="1"/>
      <w:numFmt w:val="lowerRoman"/>
      <w:lvlText w:val="%3."/>
      <w:lvlJc w:val="left"/>
      <w:pPr>
        <w:tabs>
          <w:tab w:val="left" w:pos="1140"/>
        </w:tabs>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EFE48B8E">
      <w:start w:val="1"/>
      <w:numFmt w:val="decimal"/>
      <w:lvlText w:val="%4."/>
      <w:lvlJc w:val="left"/>
      <w:pPr>
        <w:tabs>
          <w:tab w:val="left" w:pos="11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9CE139E">
      <w:start w:val="1"/>
      <w:numFmt w:val="lowerLetter"/>
      <w:lvlText w:val="%5."/>
      <w:lvlJc w:val="left"/>
      <w:pPr>
        <w:tabs>
          <w:tab w:val="left" w:pos="114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1E1186">
      <w:start w:val="1"/>
      <w:numFmt w:val="lowerRoman"/>
      <w:lvlText w:val="%6."/>
      <w:lvlJc w:val="left"/>
      <w:pPr>
        <w:tabs>
          <w:tab w:val="left" w:pos="1140"/>
        </w:tabs>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8EA21C6">
      <w:start w:val="1"/>
      <w:numFmt w:val="decimal"/>
      <w:lvlText w:val="%7."/>
      <w:lvlJc w:val="left"/>
      <w:pPr>
        <w:tabs>
          <w:tab w:val="left" w:pos="114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AE64C2">
      <w:start w:val="1"/>
      <w:numFmt w:val="lowerLetter"/>
      <w:lvlText w:val="%8."/>
      <w:lvlJc w:val="left"/>
      <w:pPr>
        <w:tabs>
          <w:tab w:val="left" w:pos="114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148AE8">
      <w:start w:val="1"/>
      <w:numFmt w:val="lowerRoman"/>
      <w:lvlText w:val="%9."/>
      <w:lvlJc w:val="left"/>
      <w:pPr>
        <w:tabs>
          <w:tab w:val="left" w:pos="1140"/>
        </w:tabs>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2510FFC"/>
    <w:multiLevelType w:val="hybridMultilevel"/>
    <w:tmpl w:val="B2E81748"/>
    <w:numStyleLink w:val="ImportedStyle2"/>
  </w:abstractNum>
  <w:abstractNum w:abstractNumId="2" w15:restartNumberingAfterBreak="0">
    <w:nsid w:val="3E71457B"/>
    <w:multiLevelType w:val="hybridMultilevel"/>
    <w:tmpl w:val="E60268E2"/>
    <w:numStyleLink w:val="ImportedStyle1"/>
  </w:abstractNum>
  <w:abstractNum w:abstractNumId="3" w15:restartNumberingAfterBreak="0">
    <w:nsid w:val="5CC36EAE"/>
    <w:multiLevelType w:val="hybridMultilevel"/>
    <w:tmpl w:val="B2E81748"/>
    <w:styleLink w:val="ImportedStyle2"/>
    <w:lvl w:ilvl="0" w:tplc="A9E0A99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3EEA76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1325DFA">
      <w:start w:val="1"/>
      <w:numFmt w:val="lowerRoman"/>
      <w:lvlText w:val="%3."/>
      <w:lvlJc w:val="left"/>
      <w:pPr>
        <w:ind w:left="2160"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3" w:tplc="95460FB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1A4BB4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EEE7648">
      <w:start w:val="1"/>
      <w:numFmt w:val="lowerRoman"/>
      <w:lvlText w:val="%6."/>
      <w:lvlJc w:val="left"/>
      <w:pPr>
        <w:ind w:left="4320"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6" w:tplc="3F564BB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A26CC8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0B854A0">
      <w:start w:val="1"/>
      <w:numFmt w:val="lowerRoman"/>
      <w:lvlText w:val="%9."/>
      <w:lvlJc w:val="left"/>
      <w:pPr>
        <w:ind w:left="6480" w:hanging="322"/>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2"/>
    <w:lvlOverride w:ilvl="0">
      <w:startOverride w:val="4"/>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160"/>
    <w:rsid w:val="006813D6"/>
    <w:rsid w:val="00F60EEF"/>
    <w:rsid w:val="00FE7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74647"/>
  <w15:docId w15:val="{86BC68D5-8D36-4A69-8BFE-DA638623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jc w:val="both"/>
    </w:pPr>
    <w:rPr>
      <w:rFonts w:ascii="Cambria" w:hAnsi="Cambria" w:cs="Arial Unicode MS"/>
      <w:color w:val="000000"/>
      <w:sz w:val="24"/>
      <w:szCs w:val="24"/>
      <w:u w:color="000000"/>
      <w:lang w:val="en-US"/>
      <w14:textOutline w14:w="0" w14:cap="flat" w14:cmpd="sng" w14:algn="ctr">
        <w14:noFill/>
        <w14:prstDash w14:val="solid"/>
        <w14:bevel/>
      </w14:textOutline>
    </w:rPr>
  </w:style>
  <w:style w:type="paragraph" w:customStyle="1" w:styleId="list1">
    <w:name w:val="list1"/>
    <w:pPr>
      <w:ind w:left="1134" w:hanging="414"/>
      <w:jc w:val="both"/>
    </w:pPr>
    <w:rPr>
      <w:rFonts w:ascii="Cambria" w:hAnsi="Cambria" w:cs="Arial Unicode MS"/>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pPr>
      <w:ind w:left="720"/>
      <w:jc w:val="both"/>
    </w:pPr>
    <w:rPr>
      <w:rFonts w:ascii="Cambria" w:hAnsi="Cambria" w:cs="Arial Unicode MS"/>
      <w:color w:val="000000"/>
      <w:sz w:val="24"/>
      <w:szCs w:val="24"/>
      <w:u w:color="000000"/>
      <w:lang w:val="en-US"/>
    </w:rPr>
  </w:style>
  <w:style w:type="numbering" w:customStyle="1" w:styleId="ImportedStyle2">
    <w:name w:val="Imported Style 2"/>
    <w:pPr>
      <w:numPr>
        <w:numId w:val="4"/>
      </w:numPr>
    </w:pPr>
  </w:style>
  <w:style w:type="paragraph" w:customStyle="1" w:styleId="Default">
    <w:name w:val="Default"/>
    <w:rsid w:val="006813D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Helvetica" w:eastAsia="Times New Roman" w:hAnsi="Helvetica"/>
      <w:color w:val="000000"/>
      <w:sz w:val="24"/>
      <w:szCs w:val="24"/>
      <w:bdr w:val="none" w:sz="0" w:space="0" w:color="auto"/>
      <w:lang w:val="en-US" w:eastAsia="en-US"/>
    </w:rPr>
  </w:style>
  <w:style w:type="paragraph" w:customStyle="1" w:styleId="txg1">
    <w:name w:val="txg1"/>
    <w:basedOn w:val="Normal"/>
    <w:rsid w:val="006813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402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m/url?q=https://us02web.zoom.us/j/81748214227?pwd%3DZzBvb1UrdmJnVmpGNkJhckF4TUdjdz09&amp;sa=D&amp;source=calendar&amp;usd=2&amp;usg=AOvVaw3iwil5RzVLaXUtQ2ylrTx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3314</Characters>
  <Application>Microsoft Office Word</Application>
  <DocSecurity>0</DocSecurity>
  <Lines>27</Lines>
  <Paragraphs>7</Paragraphs>
  <ScaleCrop>false</ScaleCrop>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Mason</cp:lastModifiedBy>
  <cp:revision>2</cp:revision>
  <dcterms:created xsi:type="dcterms:W3CDTF">2021-05-01T11:00:00Z</dcterms:created>
  <dcterms:modified xsi:type="dcterms:W3CDTF">2021-05-01T11:00:00Z</dcterms:modified>
</cp:coreProperties>
</file>